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4108B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D45D91" w:rsidRPr="007174DF" w:rsidRDefault="004108B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F3315A"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2018</w:t>
            </w:r>
            <w:r w:rsidR="00D45D91">
              <w:rPr>
                <w:rFonts w:ascii="Times New Roman" w:eastAsia="Times New Roman" w:hAnsi="Times New Roman"/>
                <w:sz w:val="24"/>
                <w:szCs w:val="24"/>
              </w:rPr>
              <w:t xml:space="preserve">.gada </w:t>
            </w:r>
            <w:r w:rsidR="004108B0">
              <w:rPr>
                <w:rFonts w:ascii="Times New Roman" w:eastAsia="Times New Roman" w:hAnsi="Times New Roman"/>
                <w:sz w:val="24"/>
                <w:szCs w:val="24"/>
              </w:rPr>
              <w:t>1</w:t>
            </w:r>
            <w:r>
              <w:rPr>
                <w:rFonts w:ascii="Times New Roman" w:eastAsia="Times New Roman" w:hAnsi="Times New Roman"/>
                <w:sz w:val="24"/>
                <w:szCs w:val="24"/>
              </w:rPr>
              <w:t>1</w:t>
            </w:r>
            <w:r w:rsidR="00672982">
              <w:rPr>
                <w:rFonts w:ascii="Times New Roman" w:eastAsia="Times New Roman" w:hAnsi="Times New Roman"/>
                <w:sz w:val="24"/>
                <w:szCs w:val="24"/>
              </w:rPr>
              <w:t>.</w:t>
            </w:r>
            <w:r w:rsidR="004108B0">
              <w:rPr>
                <w:rFonts w:ascii="Times New Roman" w:eastAsia="Times New Roman" w:hAnsi="Times New Roman"/>
                <w:sz w:val="24"/>
                <w:szCs w:val="24"/>
              </w:rPr>
              <w:t xml:space="preserve"> – 15. jūnij</w:t>
            </w:r>
            <w:r w:rsidR="00672982">
              <w:rPr>
                <w:rFonts w:ascii="Times New Roman" w:eastAsia="Times New Roman" w:hAnsi="Times New Roman"/>
                <w:sz w:val="24"/>
                <w:szCs w:val="24"/>
              </w:rPr>
              <w:t>s</w:t>
            </w:r>
          </w:p>
          <w:p w:rsidR="00672982" w:rsidRPr="007174DF" w:rsidRDefault="004108B0"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Somija</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4108B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LINC 2018</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3F182A" w:rsidP="00A44A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Veicināt Eiropas valstu VRG starptautisko sadarbību un pieredzes apmaiņu, kā arī stiprināt LEADER </w:t>
            </w:r>
            <w:r w:rsidR="00F35A09">
              <w:rPr>
                <w:rFonts w:ascii="Times New Roman" w:eastAsia="Times New Roman" w:hAnsi="Times New Roman"/>
                <w:sz w:val="24"/>
                <w:szCs w:val="24"/>
              </w:rPr>
              <w:t>idejas Eiropas mērogā.</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CC7445" w:rsidRDefault="00A44A46" w:rsidP="00854C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CC7445">
              <w:rPr>
                <w:rFonts w:ascii="Times New Roman" w:eastAsia="Times New Roman" w:hAnsi="Times New Roman"/>
                <w:sz w:val="24"/>
                <w:szCs w:val="24"/>
              </w:rPr>
              <w:t xml:space="preserve">u organizēja </w:t>
            </w:r>
            <w:r w:rsidR="001E7778">
              <w:rPr>
                <w:rFonts w:ascii="Times New Roman" w:eastAsia="Times New Roman" w:hAnsi="Times New Roman"/>
                <w:sz w:val="24"/>
                <w:szCs w:val="24"/>
              </w:rPr>
              <w:t xml:space="preserve">Somijas Lauku tīkls sadarbībā ar </w:t>
            </w:r>
            <w:proofErr w:type="spellStart"/>
            <w:r w:rsidR="001E7778">
              <w:rPr>
                <w:rFonts w:ascii="Times New Roman" w:eastAsia="Times New Roman" w:hAnsi="Times New Roman"/>
                <w:sz w:val="24"/>
                <w:szCs w:val="24"/>
              </w:rPr>
              <w:t>Satakuntas</w:t>
            </w:r>
            <w:proofErr w:type="spellEnd"/>
            <w:r w:rsidR="001E7778">
              <w:rPr>
                <w:rFonts w:ascii="Times New Roman" w:eastAsia="Times New Roman" w:hAnsi="Times New Roman"/>
                <w:sz w:val="24"/>
                <w:szCs w:val="24"/>
              </w:rPr>
              <w:t xml:space="preserve"> reģiona VRG. </w:t>
            </w:r>
            <w:r>
              <w:rPr>
                <w:rFonts w:ascii="Times New Roman" w:eastAsia="Times New Roman" w:hAnsi="Times New Roman"/>
                <w:sz w:val="24"/>
                <w:szCs w:val="24"/>
              </w:rPr>
              <w:t>Pasākum</w:t>
            </w:r>
            <w:r w:rsidR="00672982">
              <w:rPr>
                <w:rFonts w:ascii="Times New Roman" w:eastAsia="Times New Roman" w:hAnsi="Times New Roman"/>
                <w:sz w:val="24"/>
                <w:szCs w:val="24"/>
              </w:rPr>
              <w:t xml:space="preserve">ā </w:t>
            </w:r>
            <w:r w:rsidR="00CC7445">
              <w:rPr>
                <w:rFonts w:ascii="Times New Roman" w:eastAsia="Times New Roman" w:hAnsi="Times New Roman"/>
                <w:sz w:val="24"/>
                <w:szCs w:val="24"/>
              </w:rPr>
              <w:t xml:space="preserve">piedalījās </w:t>
            </w:r>
            <w:r w:rsidR="001E7778">
              <w:rPr>
                <w:rFonts w:ascii="Times New Roman" w:eastAsia="Times New Roman" w:hAnsi="Times New Roman"/>
                <w:sz w:val="24"/>
                <w:szCs w:val="24"/>
              </w:rPr>
              <w:t xml:space="preserve">VRG </w:t>
            </w:r>
            <w:r w:rsidR="00CC7445">
              <w:rPr>
                <w:rFonts w:ascii="Times New Roman" w:eastAsia="Times New Roman" w:hAnsi="Times New Roman"/>
                <w:sz w:val="24"/>
                <w:szCs w:val="24"/>
              </w:rPr>
              <w:t xml:space="preserve">pārstāvji no </w:t>
            </w:r>
            <w:r w:rsidR="001E7778">
              <w:rPr>
                <w:rFonts w:ascii="Times New Roman" w:eastAsia="Times New Roman" w:hAnsi="Times New Roman"/>
                <w:sz w:val="24"/>
                <w:szCs w:val="24"/>
              </w:rPr>
              <w:t>Austrijas, Beļģijas, Horvātijas, Čehijas Republikas, Igaunijas, Lietuvas, Gruzijas, Vācijas Ungārijas, Itālijas, Luksemburgas, Polijas, Rumānijas, Somijas, Zviedrijas un Lielbritānijas. No Latvijas piedalījās pārstāvji no 1</w:t>
            </w:r>
            <w:r w:rsidR="00926EE6">
              <w:rPr>
                <w:rFonts w:ascii="Times New Roman" w:eastAsia="Times New Roman" w:hAnsi="Times New Roman"/>
                <w:sz w:val="24"/>
                <w:szCs w:val="24"/>
              </w:rPr>
              <w:t>3</w:t>
            </w:r>
            <w:r w:rsidR="006C65BC">
              <w:rPr>
                <w:rFonts w:ascii="Times New Roman" w:eastAsia="Times New Roman" w:hAnsi="Times New Roman"/>
                <w:sz w:val="24"/>
                <w:szCs w:val="24"/>
              </w:rPr>
              <w:t xml:space="preserve"> VRG, no VRG „Lauku partnerība ZIEMEĻGAUJA” – 3 pārstāvji (D.Ūdre, padomes priekšsēdētāja A.Zvejniece un padomes loceklis </w:t>
            </w:r>
            <w:proofErr w:type="spellStart"/>
            <w:r w:rsidR="006C65BC">
              <w:rPr>
                <w:rFonts w:ascii="Times New Roman" w:eastAsia="Times New Roman" w:hAnsi="Times New Roman"/>
                <w:sz w:val="24"/>
                <w:szCs w:val="24"/>
              </w:rPr>
              <w:t>A.Rubins</w:t>
            </w:r>
            <w:proofErr w:type="spellEnd"/>
            <w:r w:rsidR="006C65BC">
              <w:rPr>
                <w:rFonts w:ascii="Times New Roman" w:eastAsia="Times New Roman" w:hAnsi="Times New Roman"/>
                <w:sz w:val="24"/>
                <w:szCs w:val="24"/>
              </w:rPr>
              <w:t>).</w:t>
            </w:r>
            <w:r>
              <w:rPr>
                <w:rFonts w:ascii="Times New Roman" w:eastAsia="Times New Roman" w:hAnsi="Times New Roman"/>
                <w:sz w:val="24"/>
                <w:szCs w:val="24"/>
              </w:rPr>
              <w:t xml:space="preserve"> </w:t>
            </w:r>
          </w:p>
          <w:p w:rsidR="00C550A5" w:rsidRPr="00C550A5" w:rsidRDefault="00347B02" w:rsidP="00854C34">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3403F5" w:rsidRDefault="006C65BC" w:rsidP="003403F5">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LINC pasākumā mūsu VRG piedalījās pirmo reizi. Šoreiz mums bija interese piedalīties, jo pasākums notika teritorijā, kur atrodas viens no mūsu starptautiskā projekta „Sēņu ceļš” partneriem – VRG „</w:t>
            </w:r>
            <w:proofErr w:type="spellStart"/>
            <w:r>
              <w:rPr>
                <w:rFonts w:ascii="Times New Roman" w:eastAsia="Times New Roman" w:hAnsi="Times New Roman"/>
                <w:sz w:val="24"/>
                <w:szCs w:val="24"/>
              </w:rPr>
              <w:t>Pohjois-Satakunta”.</w:t>
            </w:r>
            <w:proofErr w:type="spellEnd"/>
            <w:r>
              <w:rPr>
                <w:rFonts w:ascii="Times New Roman" w:eastAsia="Times New Roman" w:hAnsi="Times New Roman"/>
                <w:sz w:val="24"/>
                <w:szCs w:val="24"/>
              </w:rPr>
              <w:t xml:space="preserve"> Šī VRG organizēja arī vienu no pieredzes apmaiņas braucieniem, un mēs tajā piedalījāmies.</w:t>
            </w:r>
          </w:p>
          <w:p w:rsidR="0048178C" w:rsidRPr="007174DF" w:rsidRDefault="00AB3664" w:rsidP="009958F0">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Pasākuma galvenā tēma bija „Daba un zilā ekonomika”. Dabas resursu saprātīga un lietderīga izmantošana teritorijas attīstībai ir aktuāla arī mums. </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6A5EDC" w:rsidRDefault="00AB3664"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Pasākums bija labi un interesanti noorganizēts. Liels uzsvars bija uz praktisku pieredzes apmaiņu, mazāk bija teorētisko sadaļu. Dalībniekiem bija daudz iespēju savstarpēji diskutēt, veidot kontaktus. Mazāk veiksmīga bija partneru meklēšanas daļa, jo tās VRG, kas bija iesniegušas projektu idejas, pašas nepiedalījās. Interesants bija organizatoru mēģinājums teorētisko semināra daļu („</w:t>
            </w:r>
            <w:proofErr w:type="spellStart"/>
            <w:r>
              <w:rPr>
                <w:rFonts w:ascii="Times New Roman" w:eastAsia="Times New Roman" w:hAnsi="Times New Roman"/>
                <w:sz w:val="24"/>
                <w:szCs w:val="24"/>
              </w:rPr>
              <w:t>workshop</w:t>
            </w:r>
            <w:proofErr w:type="spellEnd"/>
            <w:r>
              <w:rPr>
                <w:rFonts w:ascii="Times New Roman" w:eastAsia="Times New Roman" w:hAnsi="Times New Roman"/>
                <w:sz w:val="24"/>
                <w:szCs w:val="24"/>
              </w:rPr>
              <w:t xml:space="preserve">”) sākt veidot tiešsaistē jau pirms pasākuma, kā arī brauciena laikā autobusā. Lai arī viss līdz galam neizdevās, tomēr tas bija </w:t>
            </w:r>
            <w:r w:rsidR="00386493">
              <w:rPr>
                <w:rFonts w:ascii="Times New Roman" w:eastAsia="Times New Roman" w:hAnsi="Times New Roman"/>
                <w:sz w:val="24"/>
                <w:szCs w:val="24"/>
              </w:rPr>
              <w:t>labs veids, kā īstenot pasākuma teorētisko daļu un vairāk laika veltīt praktiskajai pieredzei, kas bija ļoti interesanta un vērtīga.</w:t>
            </w:r>
          </w:p>
          <w:p w:rsidR="00386493" w:rsidRDefault="00386493"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Visnoderīgākais bija pieredzes apmaiņas brauciens un iepazīšanās ar vietējiem LEADER projektiem, gan sabiedriskā labuma projektiem, gan uzņēmējdarbības projektiem. Arī Somijā redzējām, ka vienā objektā tiek apvienots vairāku fondu finansējums. Ja projekts ir nepieciešams un ilgtspējīgs, tad tas attīstās un ir iespējams iegūt arvien jaunu atbalstu.</w:t>
            </w:r>
          </w:p>
          <w:p w:rsidR="009F0791" w:rsidRPr="006A5EDC" w:rsidRDefault="00386493" w:rsidP="009958F0">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Arī turpmāk vēlētos piedalīties LINC pasākumos</w:t>
            </w:r>
            <w:r w:rsidR="009958F0">
              <w:rPr>
                <w:rFonts w:ascii="Times New Roman" w:eastAsia="Times New Roman" w:hAnsi="Times New Roman"/>
                <w:sz w:val="24"/>
                <w:szCs w:val="24"/>
              </w:rPr>
              <w:t>. Vēlētos, lai turpmāk Latvijas VRG kopīgi padomātu par savu vienoto tēlu un šajā un līdzīgos pasākumos piedalītos kā vienota Latvijas LEADER komanda.</w:t>
            </w:r>
          </w:p>
        </w:tc>
      </w:tr>
    </w:tbl>
    <w:p w:rsidR="000C4D18" w:rsidRDefault="000C4D18" w:rsidP="00EB7854">
      <w:pPr>
        <w:widowControl w:val="0"/>
        <w:spacing w:after="0" w:line="240" w:lineRule="auto"/>
        <w:rPr>
          <w:rFonts w:ascii="Times New Roman" w:hAnsi="Times New Roman"/>
        </w:rPr>
      </w:pPr>
    </w:p>
    <w:p w:rsidR="0016049C" w:rsidRPr="0016049C" w:rsidRDefault="00CC7445" w:rsidP="00EB7854">
      <w:pPr>
        <w:widowControl w:val="0"/>
        <w:spacing w:after="0" w:line="240" w:lineRule="auto"/>
        <w:rPr>
          <w:rFonts w:ascii="Times New Roman" w:eastAsia="Times New Roman" w:hAnsi="Times New Roman"/>
          <w:b/>
          <w:bCs/>
          <w:sz w:val="28"/>
          <w:szCs w:val="28"/>
          <w:lang w:eastAsia="lv-LV"/>
        </w:rPr>
      </w:pPr>
      <w:r>
        <w:rPr>
          <w:rFonts w:ascii="Times New Roman" w:hAnsi="Times New Roman"/>
        </w:rPr>
        <w:tab/>
      </w:r>
      <w:r w:rsidR="004108B0">
        <w:rPr>
          <w:rFonts w:ascii="Times New Roman" w:hAnsi="Times New Roman"/>
        </w:rPr>
        <w:t>Dagnija Ūdre</w:t>
      </w:r>
      <w:r w:rsidR="004108B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178C">
        <w:rPr>
          <w:rFonts w:ascii="Times New Roman" w:hAnsi="Times New Roman"/>
        </w:rPr>
        <w:tab/>
      </w:r>
      <w:r w:rsidR="0048178C">
        <w:rPr>
          <w:rFonts w:ascii="Times New Roman" w:hAnsi="Times New Roman"/>
        </w:rPr>
        <w:tab/>
      </w:r>
      <w:r w:rsidR="004108B0">
        <w:rPr>
          <w:rFonts w:ascii="Times New Roman" w:hAnsi="Times New Roman"/>
          <w:sz w:val="24"/>
          <w:szCs w:val="24"/>
        </w:rPr>
        <w:t>18.06</w:t>
      </w:r>
      <w:r w:rsidR="0048178C">
        <w:rPr>
          <w:rFonts w:ascii="Times New Roman" w:hAnsi="Times New Roman"/>
          <w:sz w:val="24"/>
          <w:szCs w:val="24"/>
        </w:rPr>
        <w:t>.2018</w:t>
      </w:r>
      <w:r w:rsidRPr="00CC7445">
        <w:rPr>
          <w:rFonts w:ascii="Times New Roman" w:hAnsi="Times New Roman"/>
          <w:sz w:val="24"/>
          <w:szCs w:val="24"/>
        </w:rPr>
        <w:t>.</w:t>
      </w:r>
    </w:p>
    <w:sectPr w:rsidR="0016049C" w:rsidRPr="0016049C" w:rsidSect="006917D7">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521CF"/>
    <w:rsid w:val="000B0260"/>
    <w:rsid w:val="000C4D18"/>
    <w:rsid w:val="000F7662"/>
    <w:rsid w:val="0016049C"/>
    <w:rsid w:val="001A18F7"/>
    <w:rsid w:val="001B14EB"/>
    <w:rsid w:val="001B29EA"/>
    <w:rsid w:val="001E7778"/>
    <w:rsid w:val="001F3BD3"/>
    <w:rsid w:val="00200FFB"/>
    <w:rsid w:val="00221A6C"/>
    <w:rsid w:val="0027347E"/>
    <w:rsid w:val="00280C39"/>
    <w:rsid w:val="002B557B"/>
    <w:rsid w:val="002C0086"/>
    <w:rsid w:val="002E38A2"/>
    <w:rsid w:val="002E659D"/>
    <w:rsid w:val="002F64E5"/>
    <w:rsid w:val="003403F5"/>
    <w:rsid w:val="00347B02"/>
    <w:rsid w:val="00376F61"/>
    <w:rsid w:val="00385D61"/>
    <w:rsid w:val="00386493"/>
    <w:rsid w:val="003944E8"/>
    <w:rsid w:val="003F182A"/>
    <w:rsid w:val="00404592"/>
    <w:rsid w:val="00404DA8"/>
    <w:rsid w:val="004108B0"/>
    <w:rsid w:val="00457B9E"/>
    <w:rsid w:val="00464CC8"/>
    <w:rsid w:val="00471496"/>
    <w:rsid w:val="0048178C"/>
    <w:rsid w:val="004C70A0"/>
    <w:rsid w:val="005260C8"/>
    <w:rsid w:val="00567549"/>
    <w:rsid w:val="005738AC"/>
    <w:rsid w:val="00574305"/>
    <w:rsid w:val="005860DA"/>
    <w:rsid w:val="00594874"/>
    <w:rsid w:val="005C3172"/>
    <w:rsid w:val="005D5705"/>
    <w:rsid w:val="005D5A6C"/>
    <w:rsid w:val="00622B3A"/>
    <w:rsid w:val="00627996"/>
    <w:rsid w:val="00634D44"/>
    <w:rsid w:val="006534BC"/>
    <w:rsid w:val="00664E02"/>
    <w:rsid w:val="00672982"/>
    <w:rsid w:val="00674AEB"/>
    <w:rsid w:val="00680A06"/>
    <w:rsid w:val="00683308"/>
    <w:rsid w:val="0069080B"/>
    <w:rsid w:val="006917D7"/>
    <w:rsid w:val="00697EF2"/>
    <w:rsid w:val="006A1E1D"/>
    <w:rsid w:val="006A5EDC"/>
    <w:rsid w:val="006C65BC"/>
    <w:rsid w:val="006D4E79"/>
    <w:rsid w:val="006D5322"/>
    <w:rsid w:val="00716766"/>
    <w:rsid w:val="007174DF"/>
    <w:rsid w:val="0073235F"/>
    <w:rsid w:val="00743E7C"/>
    <w:rsid w:val="007447BF"/>
    <w:rsid w:val="00771C8F"/>
    <w:rsid w:val="007866EB"/>
    <w:rsid w:val="007944EC"/>
    <w:rsid w:val="007A5828"/>
    <w:rsid w:val="007C41CE"/>
    <w:rsid w:val="007D77B6"/>
    <w:rsid w:val="008507F9"/>
    <w:rsid w:val="00854C34"/>
    <w:rsid w:val="00882F38"/>
    <w:rsid w:val="008D2234"/>
    <w:rsid w:val="008D79EB"/>
    <w:rsid w:val="008D7B94"/>
    <w:rsid w:val="008E17CE"/>
    <w:rsid w:val="00926EE6"/>
    <w:rsid w:val="00983ED7"/>
    <w:rsid w:val="009958F0"/>
    <w:rsid w:val="009A3D13"/>
    <w:rsid w:val="009F0791"/>
    <w:rsid w:val="009F6935"/>
    <w:rsid w:val="00A0762F"/>
    <w:rsid w:val="00A15408"/>
    <w:rsid w:val="00A1628F"/>
    <w:rsid w:val="00A24794"/>
    <w:rsid w:val="00A25E0E"/>
    <w:rsid w:val="00A343D0"/>
    <w:rsid w:val="00A4361D"/>
    <w:rsid w:val="00A44A46"/>
    <w:rsid w:val="00A542AD"/>
    <w:rsid w:val="00A57F14"/>
    <w:rsid w:val="00AA1CDB"/>
    <w:rsid w:val="00AA2369"/>
    <w:rsid w:val="00AB3664"/>
    <w:rsid w:val="00AB4844"/>
    <w:rsid w:val="00AB57BA"/>
    <w:rsid w:val="00B04D79"/>
    <w:rsid w:val="00B61EE1"/>
    <w:rsid w:val="00B71461"/>
    <w:rsid w:val="00B917D0"/>
    <w:rsid w:val="00B9767A"/>
    <w:rsid w:val="00BA3E57"/>
    <w:rsid w:val="00BA6569"/>
    <w:rsid w:val="00BD4B47"/>
    <w:rsid w:val="00BE10FA"/>
    <w:rsid w:val="00BF1466"/>
    <w:rsid w:val="00BF61CC"/>
    <w:rsid w:val="00C10A6C"/>
    <w:rsid w:val="00C147A2"/>
    <w:rsid w:val="00C3054F"/>
    <w:rsid w:val="00C30BE2"/>
    <w:rsid w:val="00C550A5"/>
    <w:rsid w:val="00C56AF4"/>
    <w:rsid w:val="00C603E9"/>
    <w:rsid w:val="00C84FB5"/>
    <w:rsid w:val="00CC7445"/>
    <w:rsid w:val="00CD502A"/>
    <w:rsid w:val="00CE5545"/>
    <w:rsid w:val="00D03C24"/>
    <w:rsid w:val="00D17F56"/>
    <w:rsid w:val="00D41E2C"/>
    <w:rsid w:val="00D45D91"/>
    <w:rsid w:val="00D5650F"/>
    <w:rsid w:val="00D638B7"/>
    <w:rsid w:val="00DE749E"/>
    <w:rsid w:val="00DF1C27"/>
    <w:rsid w:val="00E1653D"/>
    <w:rsid w:val="00E30FF4"/>
    <w:rsid w:val="00E71FE0"/>
    <w:rsid w:val="00E72C0E"/>
    <w:rsid w:val="00EA330D"/>
    <w:rsid w:val="00EB7854"/>
    <w:rsid w:val="00ED4FFD"/>
    <w:rsid w:val="00EF47F9"/>
    <w:rsid w:val="00F07E8A"/>
    <w:rsid w:val="00F32B0A"/>
    <w:rsid w:val="00F3315A"/>
    <w:rsid w:val="00F35A09"/>
    <w:rsid w:val="00F6642D"/>
    <w:rsid w:val="00F70A4F"/>
    <w:rsid w:val="00F80324"/>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5EF3-08CB-4437-A7AA-A2D69C56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1936</Words>
  <Characters>1105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10</cp:revision>
  <cp:lastPrinted>2018-05-31T04:34:00Z</cp:lastPrinted>
  <dcterms:created xsi:type="dcterms:W3CDTF">2018-06-18T11:40:00Z</dcterms:created>
  <dcterms:modified xsi:type="dcterms:W3CDTF">2018-08-13T06:47:00Z</dcterms:modified>
</cp:coreProperties>
</file>